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B0" w:rsidRDefault="00612FB0" w:rsidP="00612FB0">
      <w:pPr>
        <w:tabs>
          <w:tab w:val="left" w:pos="-1276"/>
        </w:tabs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12FB0" w:rsidRPr="00612FB0" w:rsidRDefault="00612FB0" w:rsidP="00612FB0">
      <w:pPr>
        <w:tabs>
          <w:tab w:val="left" w:pos="-1276"/>
        </w:tabs>
        <w:spacing w:after="120"/>
        <w:jc w:val="center"/>
        <w:rPr>
          <w:b/>
          <w:bCs/>
          <w:sz w:val="28"/>
          <w:szCs w:val="28"/>
        </w:rPr>
      </w:pPr>
      <w:r w:rsidRPr="00612FB0">
        <w:rPr>
          <w:b/>
          <w:bCs/>
          <w:sz w:val="28"/>
          <w:szCs w:val="28"/>
        </w:rPr>
        <w:t xml:space="preserve">РМОО «МОЛОДЕЖНЫЙ ЦЕНТР ИЗУЧЕНИЯ </w:t>
      </w:r>
    </w:p>
    <w:p w:rsidR="00612FB0" w:rsidRPr="00612FB0" w:rsidRDefault="00612FB0" w:rsidP="00612FB0">
      <w:pPr>
        <w:tabs>
          <w:tab w:val="left" w:pos="-1276"/>
        </w:tabs>
        <w:spacing w:after="120"/>
        <w:jc w:val="center"/>
        <w:rPr>
          <w:b/>
          <w:bCs/>
          <w:sz w:val="28"/>
          <w:szCs w:val="28"/>
          <w:lang w:val="en-US"/>
        </w:rPr>
      </w:pPr>
      <w:r w:rsidRPr="00612FB0">
        <w:rPr>
          <w:b/>
          <w:bCs/>
          <w:sz w:val="28"/>
          <w:szCs w:val="28"/>
        </w:rPr>
        <w:t>ФИНАНСОВЫХ ОПЕРАЦИЙ»</w:t>
      </w:r>
    </w:p>
    <w:p w:rsidR="00612FB0" w:rsidRPr="00612FB0" w:rsidRDefault="00612FB0" w:rsidP="00612FB0">
      <w:pPr>
        <w:tabs>
          <w:tab w:val="left" w:pos="-1276"/>
        </w:tabs>
        <w:spacing w:after="120"/>
        <w:jc w:val="center"/>
        <w:rPr>
          <w:b/>
          <w:bCs/>
          <w:sz w:val="28"/>
          <w:szCs w:val="28"/>
        </w:rPr>
      </w:pPr>
      <w:r w:rsidRPr="00612FB0">
        <w:rPr>
          <w:b/>
          <w:bCs/>
          <w:sz w:val="28"/>
          <w:szCs w:val="28"/>
        </w:rPr>
        <w:t>и</w:t>
      </w:r>
    </w:p>
    <w:p w:rsidR="00612FB0" w:rsidRPr="00612FB0" w:rsidRDefault="00612FB0" w:rsidP="00612FB0">
      <w:pPr>
        <w:tabs>
          <w:tab w:val="left" w:pos="-1276"/>
        </w:tabs>
        <w:spacing w:after="120"/>
        <w:jc w:val="center"/>
        <w:rPr>
          <w:b/>
          <w:bCs/>
          <w:sz w:val="32"/>
          <w:szCs w:val="32"/>
        </w:rPr>
      </w:pPr>
      <w:r w:rsidRPr="00612FB0">
        <w:rPr>
          <w:b/>
          <w:bCs/>
          <w:sz w:val="28"/>
          <w:szCs w:val="28"/>
        </w:rPr>
        <w:t xml:space="preserve">УПРАВЛЯЮЩАЯ </w:t>
      </w:r>
      <w:smartTag w:uri="urn:schemas-microsoft-com:office:smarttags" w:element="PersonName">
        <w:smartTagPr>
          <w:attr w:name="ProductID" w:val="КОМПАНИЯ «ЛИДЕР"/>
        </w:smartTagPr>
        <w:r w:rsidRPr="00612FB0">
          <w:rPr>
            <w:b/>
            <w:bCs/>
            <w:sz w:val="28"/>
            <w:szCs w:val="28"/>
          </w:rPr>
          <w:t>КОМПАНИЯ «ЛИДЕР</w:t>
        </w:r>
      </w:smartTag>
      <w:r w:rsidRPr="00612FB0">
        <w:rPr>
          <w:b/>
          <w:bCs/>
          <w:sz w:val="28"/>
          <w:szCs w:val="28"/>
        </w:rPr>
        <w:t>»</w:t>
      </w:r>
    </w:p>
    <w:p w:rsidR="00612FB0" w:rsidRPr="00F667DF" w:rsidRDefault="00612FB0" w:rsidP="00612FB0">
      <w:pPr>
        <w:tabs>
          <w:tab w:val="left" w:pos="-1276"/>
        </w:tabs>
        <w:spacing w:after="120"/>
        <w:jc w:val="center"/>
        <w:rPr>
          <w:b/>
          <w:bCs/>
          <w:sz w:val="26"/>
          <w:szCs w:val="26"/>
        </w:rPr>
      </w:pPr>
    </w:p>
    <w:p w:rsidR="00612FB0" w:rsidRDefault="00612FB0" w:rsidP="00612FB0">
      <w:pPr>
        <w:ind w:firstLine="709"/>
        <w:jc w:val="center"/>
        <w:rPr>
          <w:b/>
          <w:bCs/>
          <w:sz w:val="32"/>
          <w:szCs w:val="32"/>
        </w:rPr>
      </w:pPr>
    </w:p>
    <w:p w:rsidR="00612FB0" w:rsidRDefault="00612FB0" w:rsidP="00612FB0">
      <w:pPr>
        <w:ind w:firstLine="709"/>
        <w:jc w:val="center"/>
        <w:rPr>
          <w:b/>
          <w:bCs/>
          <w:sz w:val="32"/>
          <w:szCs w:val="32"/>
        </w:rPr>
      </w:pPr>
    </w:p>
    <w:p w:rsidR="00612FB0" w:rsidRDefault="00612FB0" w:rsidP="00612FB0">
      <w:pPr>
        <w:ind w:firstLine="709"/>
        <w:jc w:val="center"/>
        <w:rPr>
          <w:b/>
          <w:bCs/>
          <w:sz w:val="32"/>
          <w:szCs w:val="32"/>
        </w:rPr>
      </w:pPr>
    </w:p>
    <w:p w:rsidR="00612FB0" w:rsidRDefault="00612FB0" w:rsidP="00612FB0">
      <w:pPr>
        <w:ind w:firstLine="709"/>
        <w:jc w:val="center"/>
        <w:rPr>
          <w:b/>
          <w:bCs/>
          <w:sz w:val="32"/>
          <w:szCs w:val="32"/>
        </w:rPr>
      </w:pPr>
    </w:p>
    <w:p w:rsidR="00612FB0" w:rsidRDefault="00612FB0" w:rsidP="00612FB0">
      <w:pPr>
        <w:ind w:firstLine="709"/>
        <w:jc w:val="center"/>
        <w:rPr>
          <w:b/>
          <w:bCs/>
          <w:sz w:val="32"/>
          <w:szCs w:val="32"/>
        </w:rPr>
      </w:pPr>
    </w:p>
    <w:p w:rsidR="00612FB0" w:rsidRDefault="00612FB0" w:rsidP="00612FB0">
      <w:pPr>
        <w:ind w:firstLine="709"/>
        <w:jc w:val="center"/>
        <w:rPr>
          <w:b/>
          <w:bCs/>
          <w:sz w:val="32"/>
          <w:szCs w:val="32"/>
        </w:rPr>
      </w:pPr>
    </w:p>
    <w:p w:rsidR="00612FB0" w:rsidRDefault="00612FB0" w:rsidP="00612FB0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ПОЛОЖЕНИЕ </w:t>
      </w:r>
    </w:p>
    <w:p w:rsidR="00612FB0" w:rsidRDefault="00612FB0" w:rsidP="00612FB0">
      <w:pPr>
        <w:ind w:firstLine="709"/>
        <w:jc w:val="center"/>
        <w:rPr>
          <w:b/>
          <w:bCs/>
          <w:sz w:val="32"/>
          <w:szCs w:val="32"/>
        </w:rPr>
      </w:pPr>
    </w:p>
    <w:p w:rsidR="00612FB0" w:rsidRDefault="00612FB0" w:rsidP="00612FB0">
      <w:pPr>
        <w:ind w:firstLine="709"/>
        <w:jc w:val="center"/>
        <w:rPr>
          <w:b/>
          <w:bCs/>
          <w:sz w:val="32"/>
          <w:szCs w:val="32"/>
        </w:rPr>
      </w:pPr>
    </w:p>
    <w:p w:rsidR="00612FB0" w:rsidRPr="00612FB0" w:rsidRDefault="00612FB0" w:rsidP="00612FB0">
      <w:pPr>
        <w:ind w:firstLine="709"/>
        <w:jc w:val="center"/>
        <w:rPr>
          <w:sz w:val="28"/>
          <w:szCs w:val="28"/>
        </w:rPr>
      </w:pPr>
      <w:r>
        <w:rPr>
          <w:b/>
          <w:bCs/>
          <w:sz w:val="32"/>
          <w:szCs w:val="32"/>
          <w:lang w:val="en-US"/>
        </w:rPr>
        <w:t>VI</w:t>
      </w:r>
      <w:r w:rsidRPr="00612FB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КОНКУРСА НА ЛУЧШЕЕ АВТОРСКОЕ ИССЛЕДОВАНИЕ </w:t>
      </w:r>
    </w:p>
    <w:p w:rsidR="00951E76" w:rsidRDefault="00951E76" w:rsidP="007D2D62">
      <w:pPr>
        <w:spacing w:line="360" w:lineRule="auto"/>
        <w:rPr>
          <w:b/>
          <w:bCs/>
        </w:rPr>
      </w:pPr>
    </w:p>
    <w:p w:rsidR="00951E76" w:rsidRDefault="00951E76" w:rsidP="007D2D62">
      <w:pPr>
        <w:spacing w:line="360" w:lineRule="auto"/>
        <w:rPr>
          <w:b/>
          <w:bCs/>
        </w:rPr>
      </w:pPr>
    </w:p>
    <w:p w:rsidR="00951E76" w:rsidRDefault="00951E76" w:rsidP="007D2D62">
      <w:pPr>
        <w:spacing w:line="360" w:lineRule="auto"/>
        <w:rPr>
          <w:b/>
          <w:bCs/>
        </w:rPr>
      </w:pPr>
    </w:p>
    <w:p w:rsidR="00612FB0" w:rsidRDefault="00612FB0" w:rsidP="007D2D62">
      <w:pPr>
        <w:spacing w:line="360" w:lineRule="auto"/>
        <w:rPr>
          <w:b/>
          <w:bCs/>
        </w:rPr>
      </w:pPr>
    </w:p>
    <w:p w:rsidR="00612FB0" w:rsidRDefault="00612FB0" w:rsidP="007D2D62">
      <w:pPr>
        <w:spacing w:line="360" w:lineRule="auto"/>
        <w:rPr>
          <w:b/>
          <w:bCs/>
        </w:rPr>
      </w:pPr>
    </w:p>
    <w:p w:rsidR="00612FB0" w:rsidRDefault="00612FB0" w:rsidP="007D2D62">
      <w:pPr>
        <w:spacing w:line="360" w:lineRule="auto"/>
        <w:rPr>
          <w:b/>
          <w:bCs/>
        </w:rPr>
      </w:pPr>
    </w:p>
    <w:p w:rsidR="00612FB0" w:rsidRDefault="00612FB0" w:rsidP="007D2D62">
      <w:pPr>
        <w:spacing w:line="360" w:lineRule="auto"/>
        <w:rPr>
          <w:b/>
          <w:bCs/>
        </w:rPr>
      </w:pPr>
    </w:p>
    <w:p w:rsidR="00612FB0" w:rsidRDefault="00612FB0" w:rsidP="007D2D62">
      <w:pPr>
        <w:spacing w:line="360" w:lineRule="auto"/>
        <w:rPr>
          <w:b/>
          <w:bCs/>
        </w:rPr>
      </w:pPr>
    </w:p>
    <w:p w:rsidR="00612FB0" w:rsidRDefault="00612FB0" w:rsidP="007D2D62">
      <w:pPr>
        <w:spacing w:line="360" w:lineRule="auto"/>
        <w:rPr>
          <w:b/>
          <w:bCs/>
        </w:rPr>
      </w:pPr>
    </w:p>
    <w:p w:rsidR="00612FB0" w:rsidRDefault="00612FB0" w:rsidP="007D2D62">
      <w:pPr>
        <w:spacing w:line="360" w:lineRule="auto"/>
        <w:rPr>
          <w:b/>
          <w:bCs/>
        </w:rPr>
      </w:pPr>
    </w:p>
    <w:p w:rsidR="00612FB0" w:rsidRDefault="00612FB0" w:rsidP="007D2D62">
      <w:pPr>
        <w:spacing w:line="360" w:lineRule="auto"/>
        <w:rPr>
          <w:b/>
          <w:bCs/>
        </w:rPr>
      </w:pPr>
    </w:p>
    <w:p w:rsidR="00612FB0" w:rsidRDefault="00612FB0" w:rsidP="007D2D62">
      <w:pPr>
        <w:spacing w:line="360" w:lineRule="auto"/>
        <w:rPr>
          <w:b/>
          <w:bCs/>
        </w:rPr>
      </w:pPr>
    </w:p>
    <w:p w:rsidR="00612FB0" w:rsidRDefault="00612FB0" w:rsidP="007D2D62">
      <w:pPr>
        <w:spacing w:line="360" w:lineRule="auto"/>
        <w:rPr>
          <w:b/>
          <w:bCs/>
        </w:rPr>
      </w:pPr>
    </w:p>
    <w:p w:rsidR="00612FB0" w:rsidRDefault="00612FB0" w:rsidP="007D2D62">
      <w:pPr>
        <w:spacing w:line="360" w:lineRule="auto"/>
        <w:rPr>
          <w:b/>
          <w:bCs/>
        </w:rPr>
      </w:pPr>
    </w:p>
    <w:p w:rsidR="00612FB0" w:rsidRDefault="00612FB0" w:rsidP="007D2D62">
      <w:pPr>
        <w:spacing w:line="360" w:lineRule="auto"/>
        <w:rPr>
          <w:b/>
          <w:bCs/>
        </w:rPr>
      </w:pPr>
    </w:p>
    <w:p w:rsidR="00612FB0" w:rsidRDefault="00612FB0" w:rsidP="00612FB0">
      <w:pPr>
        <w:spacing w:line="360" w:lineRule="auto"/>
        <w:jc w:val="center"/>
        <w:rPr>
          <w:b/>
          <w:bCs/>
        </w:rPr>
      </w:pPr>
    </w:p>
    <w:p w:rsidR="00612FB0" w:rsidRDefault="00612FB0" w:rsidP="00612FB0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2012г.</w:t>
      </w:r>
    </w:p>
    <w:p w:rsidR="00612FB0" w:rsidRDefault="00612FB0" w:rsidP="007D2D62">
      <w:pPr>
        <w:spacing w:line="360" w:lineRule="auto"/>
        <w:rPr>
          <w:b/>
          <w:bCs/>
        </w:rPr>
      </w:pPr>
    </w:p>
    <w:p w:rsidR="00612FB0" w:rsidRDefault="00612FB0" w:rsidP="007D2D62">
      <w:pPr>
        <w:spacing w:line="360" w:lineRule="auto"/>
        <w:rPr>
          <w:b/>
          <w:bCs/>
        </w:rPr>
      </w:pPr>
    </w:p>
    <w:p w:rsidR="00612FB0" w:rsidRDefault="00612FB0" w:rsidP="007D2D62">
      <w:pPr>
        <w:spacing w:line="360" w:lineRule="auto"/>
        <w:rPr>
          <w:b/>
          <w:bCs/>
        </w:rPr>
      </w:pPr>
    </w:p>
    <w:p w:rsidR="007D2D62" w:rsidRPr="00D35480" w:rsidRDefault="00951E76" w:rsidP="0007011C">
      <w:pPr>
        <w:spacing w:line="360" w:lineRule="auto"/>
        <w:outlineLvl w:val="0"/>
        <w:rPr>
          <w:bCs/>
        </w:rPr>
      </w:pPr>
      <w:r>
        <w:rPr>
          <w:b/>
          <w:bCs/>
        </w:rPr>
        <w:tab/>
      </w:r>
      <w:r w:rsidR="007D2D62" w:rsidRPr="00951E76">
        <w:rPr>
          <w:bCs/>
        </w:rPr>
        <w:t xml:space="preserve">Для участия в конкурсе необходимо в </w:t>
      </w:r>
      <w:r w:rsidRPr="00951E76">
        <w:rPr>
          <w:bCs/>
        </w:rPr>
        <w:t>срок</w:t>
      </w:r>
      <w:r>
        <w:rPr>
          <w:b/>
          <w:bCs/>
        </w:rPr>
        <w:t xml:space="preserve"> </w:t>
      </w:r>
      <w:r w:rsidR="005A0171" w:rsidRPr="00951E76">
        <w:rPr>
          <w:b/>
          <w:bCs/>
        </w:rPr>
        <w:t xml:space="preserve">с </w:t>
      </w:r>
      <w:r w:rsidR="0007011C">
        <w:rPr>
          <w:b/>
          <w:bCs/>
        </w:rPr>
        <w:t>15</w:t>
      </w:r>
      <w:r w:rsidR="0007011C" w:rsidRPr="00951E76">
        <w:rPr>
          <w:b/>
          <w:bCs/>
        </w:rPr>
        <w:t xml:space="preserve"> </w:t>
      </w:r>
      <w:r w:rsidR="0007011C">
        <w:rPr>
          <w:b/>
          <w:bCs/>
        </w:rPr>
        <w:t>февраля</w:t>
      </w:r>
      <w:r w:rsidR="0007011C" w:rsidRPr="00951E76">
        <w:rPr>
          <w:b/>
          <w:bCs/>
        </w:rPr>
        <w:t xml:space="preserve"> </w:t>
      </w:r>
      <w:r w:rsidR="007D2D62" w:rsidRPr="00951E76">
        <w:rPr>
          <w:b/>
          <w:bCs/>
        </w:rPr>
        <w:t xml:space="preserve">до </w:t>
      </w:r>
      <w:r w:rsidR="005F3135" w:rsidRPr="00951E76">
        <w:rPr>
          <w:b/>
          <w:bCs/>
        </w:rPr>
        <w:t xml:space="preserve">15 </w:t>
      </w:r>
      <w:r w:rsidR="00D35480">
        <w:rPr>
          <w:b/>
          <w:bCs/>
        </w:rPr>
        <w:t>июня</w:t>
      </w:r>
      <w:r w:rsidR="005F3135" w:rsidRPr="00951E76">
        <w:rPr>
          <w:b/>
          <w:bCs/>
        </w:rPr>
        <w:t xml:space="preserve"> </w:t>
      </w:r>
      <w:r w:rsidR="007D2D62" w:rsidRPr="00951E76">
        <w:rPr>
          <w:b/>
          <w:bCs/>
        </w:rPr>
        <w:t xml:space="preserve"> 20</w:t>
      </w:r>
      <w:r w:rsidR="005F3135" w:rsidRPr="00951E76">
        <w:rPr>
          <w:b/>
          <w:bCs/>
        </w:rPr>
        <w:t>12</w:t>
      </w:r>
      <w:r w:rsidR="007D2D62" w:rsidRPr="00951E76">
        <w:rPr>
          <w:b/>
          <w:bCs/>
        </w:rPr>
        <w:t xml:space="preserve">г. </w:t>
      </w:r>
      <w:r w:rsidR="004F17F1">
        <w:rPr>
          <w:bCs/>
        </w:rPr>
        <w:t xml:space="preserve">пройти ОБЯЗАТЕЛЬНУЮ РЕГИСТРАЦИЮ </w:t>
      </w:r>
      <w:r w:rsidR="00D35480" w:rsidRPr="00D35480">
        <w:t>и</w:t>
      </w:r>
      <w:r w:rsidR="00D35480">
        <w:rPr>
          <w:b/>
        </w:rPr>
        <w:t xml:space="preserve"> до 15 октября</w:t>
      </w:r>
      <w:r w:rsidR="004F17F1">
        <w:rPr>
          <w:b/>
        </w:rPr>
        <w:t xml:space="preserve"> 2012г.</w:t>
      </w:r>
      <w:r w:rsidR="00D35480" w:rsidRPr="004F17F1">
        <w:t xml:space="preserve"> направить</w:t>
      </w:r>
      <w:r w:rsidR="00D35480">
        <w:rPr>
          <w:b/>
        </w:rPr>
        <w:t xml:space="preserve"> </w:t>
      </w:r>
      <w:r w:rsidR="00D35480" w:rsidRPr="00D35480">
        <w:t>АВТОРСКОЕ ИССЛЕДОВАНИЕ</w:t>
      </w:r>
      <w:r w:rsidR="00D35480">
        <w:rPr>
          <w:b/>
        </w:rPr>
        <w:t xml:space="preserve"> </w:t>
      </w:r>
      <w:r w:rsidR="00D35480" w:rsidRPr="00D35480">
        <w:t xml:space="preserve">на </w:t>
      </w:r>
      <w:r w:rsidR="00D35480">
        <w:t xml:space="preserve">рассмотрение экспертному совету </w:t>
      </w:r>
      <w:r w:rsidR="007D2D62" w:rsidRPr="00951E76">
        <w:rPr>
          <w:bCs/>
        </w:rPr>
        <w:t>по одной из заявленных тем:</w:t>
      </w:r>
    </w:p>
    <w:p w:rsidR="00081189" w:rsidRPr="00951E76" w:rsidRDefault="00951E76" w:rsidP="00081189">
      <w:pPr>
        <w:keepNext/>
        <w:spacing w:before="200" w:line="276" w:lineRule="auto"/>
        <w:outlineLvl w:val="1"/>
        <w:rPr>
          <w:b/>
          <w:bCs/>
        </w:rPr>
      </w:pPr>
      <w:r w:rsidRPr="00951E76">
        <w:rPr>
          <w:b/>
          <w:bCs/>
          <w:color w:val="4F81BD"/>
        </w:rPr>
        <w:tab/>
      </w:r>
      <w:smartTag w:uri="urn:schemas-microsoft-com:office:smarttags" w:element="place">
        <w:r w:rsidRPr="00951E76">
          <w:rPr>
            <w:b/>
            <w:bCs/>
            <w:lang w:val="en-US"/>
          </w:rPr>
          <w:t>I</w:t>
        </w:r>
        <w:r w:rsidRPr="00951E76">
          <w:rPr>
            <w:b/>
            <w:bCs/>
          </w:rPr>
          <w:t>.</w:t>
        </w:r>
      </w:smartTag>
      <w:r w:rsidRPr="00951E76">
        <w:rPr>
          <w:b/>
          <w:bCs/>
        </w:rPr>
        <w:t xml:space="preserve"> ВНЕДРЕНИЕ ЭФФЕКТИВНЫХ МЕХАНИЗМОВ ЧАСТНО-ГОСУДАРСТВЕННОГО ПАРТНЕРСТВА</w:t>
      </w:r>
    </w:p>
    <w:p w:rsidR="00081189" w:rsidRDefault="00951E76" w:rsidP="00081189">
      <w:pPr>
        <w:jc w:val="both"/>
      </w:pPr>
      <w:r>
        <w:tab/>
      </w:r>
      <w:r w:rsidR="00081189" w:rsidRPr="00951E76">
        <w:t xml:space="preserve">Данная тема предполагает поиск и описание эффективных механизмов </w:t>
      </w:r>
      <w:proofErr w:type="spellStart"/>
      <w:r w:rsidR="00081189" w:rsidRPr="00951E76">
        <w:t>частно-государственного</w:t>
      </w:r>
      <w:proofErr w:type="spellEnd"/>
      <w:r w:rsidR="00081189" w:rsidRPr="00951E76">
        <w:t xml:space="preserve"> партнерства. </w:t>
      </w:r>
      <w:r w:rsidR="00AE7193" w:rsidRPr="00951E76">
        <w:t>Эти</w:t>
      </w:r>
      <w:r w:rsidR="00081189" w:rsidRPr="00951E76">
        <w:t xml:space="preserve"> механизмы должны в полной мере учитывать интересы обеих сторон партнерства – отвечать государственным нуждам, с одной стороны, и быть экономически эффективными для частного собственника, с другой. Необходим критический подход к уже существующим механизмам партнерства – описание их достоинств и недостатков, анализ перспектив и путей совершенствования. Также в данной теме </w:t>
      </w:r>
      <w:r w:rsidR="00AE7193" w:rsidRPr="00951E76">
        <w:t xml:space="preserve">востребован </w:t>
      </w:r>
      <w:r w:rsidR="00081189" w:rsidRPr="00951E76">
        <w:t xml:space="preserve">и зарубежный опыт </w:t>
      </w:r>
      <w:proofErr w:type="spellStart"/>
      <w:r w:rsidR="00081189" w:rsidRPr="00951E76">
        <w:t>частно-государственного</w:t>
      </w:r>
      <w:proofErr w:type="spellEnd"/>
      <w:r w:rsidR="00081189" w:rsidRPr="00951E76">
        <w:t xml:space="preserve"> партнерства, однако обязательно в сопровождении анализа его применимости к российской действительности.</w:t>
      </w:r>
    </w:p>
    <w:p w:rsidR="00951E76" w:rsidRPr="00951E76" w:rsidRDefault="00951E76" w:rsidP="00081189">
      <w:pPr>
        <w:jc w:val="both"/>
      </w:pPr>
    </w:p>
    <w:p w:rsidR="00081189" w:rsidRPr="00951E76" w:rsidRDefault="00951E76" w:rsidP="00081189">
      <w:pPr>
        <w:keepNext/>
        <w:spacing w:before="200" w:line="276" w:lineRule="auto"/>
        <w:outlineLvl w:val="1"/>
        <w:rPr>
          <w:b/>
          <w:bCs/>
        </w:rPr>
      </w:pPr>
      <w:r w:rsidRPr="00951E76">
        <w:rPr>
          <w:b/>
          <w:bCs/>
          <w:lang w:val="en-US"/>
        </w:rPr>
        <w:tab/>
        <w:t>II</w:t>
      </w:r>
      <w:r w:rsidRPr="00951E76">
        <w:rPr>
          <w:b/>
          <w:bCs/>
        </w:rPr>
        <w:t>. ДЕЛОВАЯ РЕПУТАЦИЯ УПРАВЛЯЮЩЕЙ КОМПАНИИ</w:t>
      </w:r>
    </w:p>
    <w:p w:rsidR="00081189" w:rsidRDefault="00951E76" w:rsidP="00081189">
      <w:pPr>
        <w:jc w:val="both"/>
      </w:pPr>
      <w:r>
        <w:tab/>
      </w:r>
      <w:r w:rsidR="00081189" w:rsidRPr="00951E76">
        <w:t xml:space="preserve">Данная тема предполагает описание самого понятия деловой </w:t>
      </w:r>
      <w:r w:rsidRPr="00951E76">
        <w:t>репутации Управляющей компании (</w:t>
      </w:r>
      <w:r w:rsidR="00081189" w:rsidRPr="00951E76">
        <w:t>методов оценки и эффективного управления делово</w:t>
      </w:r>
      <w:r w:rsidR="00AE7193" w:rsidRPr="00951E76">
        <w:t>й репутацией</w:t>
      </w:r>
      <w:r w:rsidR="00081189" w:rsidRPr="00951E76">
        <w:t>, а также успешных примеров управления деловой репутацией</w:t>
      </w:r>
      <w:r w:rsidRPr="00951E76">
        <w:t>)</w:t>
      </w:r>
      <w:r w:rsidR="00081189" w:rsidRPr="00951E76">
        <w:t>. Работы должны базироваться на успешных примерах управления деловой репутации отечественных и зарубежных компаний. Зарубежный опыт необходимо систематизировать и классифицировать.</w:t>
      </w:r>
    </w:p>
    <w:p w:rsidR="00951E76" w:rsidRPr="00951E76" w:rsidRDefault="00951E76" w:rsidP="00081189">
      <w:pPr>
        <w:jc w:val="both"/>
      </w:pPr>
    </w:p>
    <w:p w:rsidR="00081189" w:rsidRPr="00951E76" w:rsidRDefault="00951E76" w:rsidP="00081189">
      <w:pPr>
        <w:keepNext/>
        <w:spacing w:before="200" w:line="276" w:lineRule="auto"/>
        <w:outlineLvl w:val="1"/>
        <w:rPr>
          <w:b/>
          <w:bCs/>
        </w:rPr>
      </w:pPr>
      <w:r>
        <w:rPr>
          <w:b/>
          <w:bCs/>
          <w:color w:val="4F81BD"/>
          <w:lang w:val="en-US"/>
        </w:rPr>
        <w:tab/>
      </w:r>
      <w:r w:rsidRPr="00951E76">
        <w:rPr>
          <w:b/>
          <w:bCs/>
          <w:lang w:val="en-US"/>
        </w:rPr>
        <w:t>III</w:t>
      </w:r>
      <w:r w:rsidRPr="00951E76">
        <w:rPr>
          <w:b/>
          <w:bCs/>
        </w:rPr>
        <w:t>. ИНВЕСТИРОВАНИЕ ПЕНСИОННЫХ НАКОПЛЕНИЙ УПРАВЛЯЮЩИМИ КОМПАНИЯМИ</w:t>
      </w:r>
    </w:p>
    <w:p w:rsidR="00081189" w:rsidRPr="00951E76" w:rsidRDefault="00951E76" w:rsidP="00081189">
      <w:pPr>
        <w:jc w:val="both"/>
      </w:pPr>
      <w:r>
        <w:tab/>
      </w:r>
      <w:r w:rsidR="00081189" w:rsidRPr="00951E76">
        <w:t>При раскрытии данной темы важно уделить внимание следующим аспектам: определение предмета исследования, методы формирования пенсионных накоплений в различных пенсионных системах (в том числе, зарубежных), направления инвестирования пенсионных накоплений, существенные законодательные ограничения данной сферы деятельности, механизмы поиска и отбора инструментов инвестирования, опыт ведущих управляющих компаний в сфере инвестирования пенсионных накоплений.</w:t>
      </w:r>
    </w:p>
    <w:p w:rsidR="00081189" w:rsidRPr="00951E76" w:rsidRDefault="00081189" w:rsidP="00C04A08">
      <w:pPr>
        <w:spacing w:line="360" w:lineRule="auto"/>
        <w:rPr>
          <w:b/>
          <w:bCs/>
          <w:u w:val="single"/>
        </w:rPr>
      </w:pPr>
    </w:p>
    <w:p w:rsidR="00081189" w:rsidRPr="00081189" w:rsidRDefault="00081189" w:rsidP="00C04A08">
      <w:pPr>
        <w:spacing w:line="360" w:lineRule="auto"/>
        <w:rPr>
          <w:b/>
          <w:bCs/>
          <w:u w:val="single"/>
        </w:rPr>
      </w:pPr>
    </w:p>
    <w:p w:rsidR="00C04A08" w:rsidRPr="00C04A08" w:rsidRDefault="00C04A08" w:rsidP="00C04A08">
      <w:pPr>
        <w:spacing w:line="360" w:lineRule="auto"/>
        <w:outlineLvl w:val="0"/>
        <w:rPr>
          <w:b/>
          <w:bCs/>
        </w:rPr>
      </w:pPr>
      <w:r w:rsidRPr="00C04A08">
        <w:rPr>
          <w:b/>
          <w:bCs/>
          <w:u w:val="single"/>
        </w:rPr>
        <w:t>Цели Конкурса</w:t>
      </w:r>
      <w:r w:rsidRPr="00C04A08">
        <w:rPr>
          <w:b/>
          <w:bCs/>
        </w:rPr>
        <w:t xml:space="preserve"> </w:t>
      </w:r>
    </w:p>
    <w:p w:rsidR="00C04A08" w:rsidRPr="00D35480" w:rsidRDefault="00C04A08" w:rsidP="00C04A0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D35480">
        <w:rPr>
          <w:bCs/>
        </w:rPr>
        <w:t xml:space="preserve">поиск перспективных решений и направлений развития национальной экономики России; </w:t>
      </w:r>
    </w:p>
    <w:p w:rsidR="00C04A08" w:rsidRPr="00D35480" w:rsidRDefault="00C04A08" w:rsidP="00C04A0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D35480">
        <w:rPr>
          <w:bCs/>
        </w:rPr>
        <w:t xml:space="preserve">выявление и стимулирование научного потенциала участников; </w:t>
      </w:r>
    </w:p>
    <w:p w:rsidR="00C04A08" w:rsidRPr="00C04A08" w:rsidRDefault="00C04A08" w:rsidP="00C04A08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D35480">
        <w:rPr>
          <w:bCs/>
        </w:rPr>
        <w:t>объединение наиболее талантливой части российского студенчества</w:t>
      </w:r>
      <w:r w:rsidRPr="00C04A08">
        <w:rPr>
          <w:b/>
          <w:bCs/>
        </w:rPr>
        <w:t xml:space="preserve">. </w:t>
      </w:r>
    </w:p>
    <w:p w:rsidR="00C04A08" w:rsidRDefault="00C04A08" w:rsidP="00C04A08">
      <w:pPr>
        <w:spacing w:line="360" w:lineRule="auto"/>
        <w:rPr>
          <w:b/>
          <w:bCs/>
          <w:u w:val="single"/>
          <w:lang w:val="en-US"/>
        </w:rPr>
      </w:pPr>
    </w:p>
    <w:p w:rsidR="00951E76" w:rsidRPr="00951E76" w:rsidRDefault="00951E76" w:rsidP="00C04A08">
      <w:pPr>
        <w:spacing w:line="360" w:lineRule="auto"/>
        <w:rPr>
          <w:b/>
          <w:bCs/>
          <w:u w:val="single"/>
          <w:lang w:val="en-US"/>
        </w:rPr>
      </w:pPr>
    </w:p>
    <w:p w:rsidR="00C04A08" w:rsidRPr="00C04A08" w:rsidRDefault="00C04A08" w:rsidP="00C04A08">
      <w:pPr>
        <w:spacing w:line="360" w:lineRule="auto"/>
        <w:outlineLvl w:val="0"/>
        <w:rPr>
          <w:b/>
          <w:bCs/>
        </w:rPr>
      </w:pPr>
      <w:r w:rsidRPr="00C04A08">
        <w:rPr>
          <w:b/>
          <w:bCs/>
          <w:u w:val="single"/>
        </w:rPr>
        <w:lastRenderedPageBreak/>
        <w:t>Задачи, стоящие перед участниками</w:t>
      </w:r>
      <w:r w:rsidRPr="00C04A08">
        <w:rPr>
          <w:b/>
          <w:bCs/>
        </w:rPr>
        <w:t xml:space="preserve"> </w:t>
      </w:r>
    </w:p>
    <w:p w:rsidR="00C04A08" w:rsidRPr="00D35480" w:rsidRDefault="00C04A08" w:rsidP="00C04A08">
      <w:pPr>
        <w:numPr>
          <w:ilvl w:val="0"/>
          <w:numId w:val="5"/>
        </w:numPr>
        <w:spacing w:line="360" w:lineRule="auto"/>
        <w:rPr>
          <w:bCs/>
          <w:iCs/>
        </w:rPr>
      </w:pPr>
      <w:r w:rsidRPr="00D35480">
        <w:rPr>
          <w:bCs/>
          <w:iCs/>
        </w:rPr>
        <w:t>всестороннее исследование проблематики Конкурса, подготовка авторской работы по заявленным темам.</w:t>
      </w:r>
    </w:p>
    <w:p w:rsidR="00C04A08" w:rsidRPr="00C04A08" w:rsidRDefault="00C04A08" w:rsidP="00C04A08">
      <w:pPr>
        <w:spacing w:line="360" w:lineRule="auto"/>
        <w:rPr>
          <w:b/>
          <w:bCs/>
          <w:u w:val="single"/>
        </w:rPr>
      </w:pPr>
    </w:p>
    <w:p w:rsidR="00C04A08" w:rsidRPr="00951E76" w:rsidRDefault="00C04A08" w:rsidP="00C04A08">
      <w:pPr>
        <w:spacing w:line="360" w:lineRule="auto"/>
        <w:outlineLvl w:val="0"/>
        <w:rPr>
          <w:b/>
          <w:bCs/>
        </w:rPr>
      </w:pPr>
      <w:r w:rsidRPr="00951E76">
        <w:rPr>
          <w:b/>
          <w:bCs/>
          <w:u w:val="single"/>
        </w:rPr>
        <w:t>Сроки проведения</w:t>
      </w:r>
    </w:p>
    <w:p w:rsidR="00C04A08" w:rsidRPr="00D35480" w:rsidRDefault="0007011C" w:rsidP="00C04A08">
      <w:pPr>
        <w:spacing w:line="360" w:lineRule="auto"/>
        <w:ind w:firstLine="708"/>
        <w:rPr>
          <w:bCs/>
        </w:rPr>
      </w:pPr>
      <w:r w:rsidRPr="00D35480">
        <w:rPr>
          <w:bCs/>
        </w:rPr>
        <w:t>15</w:t>
      </w:r>
      <w:r w:rsidR="005F3135" w:rsidRPr="00D35480">
        <w:rPr>
          <w:bCs/>
        </w:rPr>
        <w:t xml:space="preserve"> </w:t>
      </w:r>
      <w:r w:rsidRPr="00D35480">
        <w:rPr>
          <w:bCs/>
        </w:rPr>
        <w:t xml:space="preserve">февраля </w:t>
      </w:r>
      <w:r w:rsidR="005F3135" w:rsidRPr="00D35480">
        <w:rPr>
          <w:bCs/>
        </w:rPr>
        <w:t xml:space="preserve"> - 15  октября  2012г.</w:t>
      </w:r>
    </w:p>
    <w:p w:rsidR="00951E76" w:rsidRDefault="00951E76" w:rsidP="00C04A08">
      <w:pPr>
        <w:spacing w:line="360" w:lineRule="auto"/>
        <w:outlineLvl w:val="0"/>
        <w:rPr>
          <w:b/>
          <w:bCs/>
          <w:u w:val="single"/>
          <w:lang w:val="en-US"/>
        </w:rPr>
      </w:pPr>
    </w:p>
    <w:p w:rsidR="00C04A08" w:rsidRPr="00C04A08" w:rsidRDefault="00C04A08" w:rsidP="00C04A08">
      <w:pPr>
        <w:spacing w:line="360" w:lineRule="auto"/>
        <w:outlineLvl w:val="0"/>
        <w:rPr>
          <w:b/>
          <w:bCs/>
        </w:rPr>
      </w:pPr>
      <w:r w:rsidRPr="00C04A08">
        <w:rPr>
          <w:b/>
          <w:bCs/>
          <w:u w:val="single"/>
        </w:rPr>
        <w:t>Участники Конкурса</w:t>
      </w:r>
    </w:p>
    <w:p w:rsidR="00C04A08" w:rsidRPr="00D35480" w:rsidRDefault="00C04A08" w:rsidP="00C04A08">
      <w:pPr>
        <w:numPr>
          <w:ilvl w:val="0"/>
          <w:numId w:val="1"/>
        </w:numPr>
        <w:spacing w:line="360" w:lineRule="auto"/>
        <w:rPr>
          <w:bCs/>
        </w:rPr>
      </w:pPr>
      <w:r w:rsidRPr="00D35480">
        <w:rPr>
          <w:bCs/>
        </w:rPr>
        <w:t>студенты и аспиранты;</w:t>
      </w:r>
    </w:p>
    <w:p w:rsidR="00C04A08" w:rsidRPr="00D35480" w:rsidRDefault="00C04A08" w:rsidP="00C04A08">
      <w:pPr>
        <w:numPr>
          <w:ilvl w:val="0"/>
          <w:numId w:val="1"/>
        </w:numPr>
        <w:spacing w:line="360" w:lineRule="auto"/>
        <w:rPr>
          <w:bCs/>
        </w:rPr>
      </w:pPr>
      <w:r w:rsidRPr="00D35480">
        <w:rPr>
          <w:bCs/>
        </w:rPr>
        <w:t>представители научной сферы, преподаватели вузов;</w:t>
      </w:r>
    </w:p>
    <w:p w:rsidR="00C04A08" w:rsidRPr="00D35480" w:rsidRDefault="00C04A08" w:rsidP="00C04A08">
      <w:pPr>
        <w:numPr>
          <w:ilvl w:val="0"/>
          <w:numId w:val="1"/>
        </w:numPr>
        <w:spacing w:line="360" w:lineRule="auto"/>
        <w:rPr>
          <w:bCs/>
        </w:rPr>
      </w:pPr>
      <w:r w:rsidRPr="00D35480">
        <w:rPr>
          <w:bCs/>
        </w:rPr>
        <w:t>профессиональные участники рынка ценных бумаг.</w:t>
      </w:r>
    </w:p>
    <w:p w:rsidR="00C04A08" w:rsidRPr="00D35480" w:rsidRDefault="00C04A08" w:rsidP="00C04A08">
      <w:pPr>
        <w:spacing w:line="360" w:lineRule="auto"/>
        <w:ind w:left="360"/>
        <w:rPr>
          <w:bCs/>
          <w:i/>
        </w:rPr>
      </w:pPr>
      <w:r w:rsidRPr="00D35480">
        <w:rPr>
          <w:i/>
        </w:rPr>
        <w:t xml:space="preserve"> Конкурс является открытым, принять участие могут все желающие.</w:t>
      </w:r>
    </w:p>
    <w:p w:rsidR="00C04A08" w:rsidRPr="00C04A08" w:rsidRDefault="00C04A08" w:rsidP="00C04A08">
      <w:pPr>
        <w:spacing w:line="360" w:lineRule="auto"/>
        <w:rPr>
          <w:bCs/>
          <w:u w:val="single"/>
        </w:rPr>
      </w:pPr>
    </w:p>
    <w:p w:rsidR="00C04A08" w:rsidRPr="00951E76" w:rsidRDefault="00AE7193" w:rsidP="00C04A08">
      <w:pPr>
        <w:spacing w:line="360" w:lineRule="auto"/>
        <w:outlineLvl w:val="0"/>
        <w:rPr>
          <w:b/>
          <w:bCs/>
          <w:u w:val="single"/>
        </w:rPr>
      </w:pPr>
      <w:r w:rsidRPr="00951E76">
        <w:rPr>
          <w:b/>
          <w:bCs/>
          <w:u w:val="single"/>
        </w:rPr>
        <w:t>Условия Конкурса</w:t>
      </w:r>
    </w:p>
    <w:p w:rsidR="00FC3C55" w:rsidRPr="00C04A08" w:rsidRDefault="00C04A08" w:rsidP="00D35480">
      <w:pPr>
        <w:numPr>
          <w:ilvl w:val="0"/>
          <w:numId w:val="3"/>
        </w:numPr>
        <w:spacing w:before="100" w:beforeAutospacing="1" w:after="100" w:afterAutospacing="1"/>
        <w:ind w:left="714" w:hanging="357"/>
        <w:jc w:val="both"/>
        <w:rPr>
          <w:b/>
        </w:rPr>
      </w:pPr>
      <w:r w:rsidRPr="00C04A08">
        <w:t>Для участия в Конкурсе необходимо</w:t>
      </w:r>
      <w:r w:rsidR="00FC3C55">
        <w:t xml:space="preserve"> </w:t>
      </w:r>
      <w:r w:rsidR="00FC3C55" w:rsidRPr="00C04A08">
        <w:t xml:space="preserve">пройти </w:t>
      </w:r>
      <w:r w:rsidR="00FC3C55" w:rsidRPr="00C04A08">
        <w:rPr>
          <w:b/>
        </w:rPr>
        <w:t>обязательную регистрацию</w:t>
      </w:r>
      <w:r w:rsidR="00FC3C55" w:rsidRPr="00C04A08">
        <w:t>, отправив заявку на адрес электронной почты:</w:t>
      </w:r>
      <w:r w:rsidR="00FC3C55" w:rsidRPr="00FC3C55">
        <w:rPr>
          <w:b/>
        </w:rPr>
        <w:t xml:space="preserve"> </w:t>
      </w:r>
      <w:hyperlink r:id="rId6" w:history="1">
        <w:r w:rsidR="00FC3C55" w:rsidRPr="00941F3F">
          <w:rPr>
            <w:rStyle w:val="a3"/>
            <w:b/>
            <w:lang w:val="en-US"/>
          </w:rPr>
          <w:t>leader</w:t>
        </w:r>
        <w:r w:rsidR="00FC3C55" w:rsidRPr="00941F3F">
          <w:rPr>
            <w:rStyle w:val="a3"/>
            <w:b/>
          </w:rPr>
          <w:t>@</w:t>
        </w:r>
        <w:proofErr w:type="spellStart"/>
        <w:r w:rsidR="00FC3C55" w:rsidRPr="00941F3F">
          <w:rPr>
            <w:rStyle w:val="a3"/>
            <w:b/>
          </w:rPr>
          <w:t>mmcfo.ru</w:t>
        </w:r>
        <w:proofErr w:type="spellEnd"/>
      </w:hyperlink>
      <w:r w:rsidR="00FC3C55">
        <w:rPr>
          <w:b/>
        </w:rPr>
        <w:t xml:space="preserve"> в срок с </w:t>
      </w:r>
      <w:r w:rsidR="0007011C" w:rsidRPr="0007011C">
        <w:rPr>
          <w:b/>
        </w:rPr>
        <w:t xml:space="preserve">15 февраля </w:t>
      </w:r>
      <w:r w:rsidR="00FC3C55">
        <w:rPr>
          <w:b/>
        </w:rPr>
        <w:t>до 15 июня.</w:t>
      </w:r>
      <w:r w:rsidR="00FC3C55" w:rsidRPr="00C04A08">
        <w:rPr>
          <w:b/>
        </w:rPr>
        <w:t xml:space="preserve"> </w:t>
      </w:r>
      <w:r w:rsidR="00FC3C55" w:rsidRPr="00C04A08">
        <w:t>В заявке должна быть указана следующая информация:</w:t>
      </w:r>
      <w:r w:rsidR="00FC3C55" w:rsidRPr="00C04A08">
        <w:rPr>
          <w:b/>
        </w:rPr>
        <w:t xml:space="preserve"> </w:t>
      </w:r>
    </w:p>
    <w:p w:rsidR="00FC3C55" w:rsidRPr="00C04A08" w:rsidRDefault="00FC3C55" w:rsidP="00FC3C55">
      <w:pPr>
        <w:numPr>
          <w:ilvl w:val="0"/>
          <w:numId w:val="6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</w:pPr>
      <w:r w:rsidRPr="00C04A08">
        <w:t>тема авторского исследования</w:t>
      </w:r>
      <w:r w:rsidRPr="00C04A08">
        <w:rPr>
          <w:lang w:val="en-US"/>
        </w:rPr>
        <w:t>;</w:t>
      </w:r>
      <w:r w:rsidRPr="00C04A08">
        <w:t xml:space="preserve"> </w:t>
      </w:r>
    </w:p>
    <w:p w:rsidR="00FC3C55" w:rsidRPr="00C04A08" w:rsidRDefault="00FC3C55" w:rsidP="00FC3C55">
      <w:pPr>
        <w:numPr>
          <w:ilvl w:val="0"/>
          <w:numId w:val="6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</w:pPr>
      <w:r w:rsidRPr="00C04A08">
        <w:t xml:space="preserve">фамилия, имя, отчество автора; </w:t>
      </w:r>
    </w:p>
    <w:p w:rsidR="00FC3C55" w:rsidRPr="00C04A08" w:rsidRDefault="00FC3C55" w:rsidP="00FC3C55">
      <w:pPr>
        <w:numPr>
          <w:ilvl w:val="0"/>
          <w:numId w:val="6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</w:pPr>
      <w:r w:rsidRPr="00C04A08">
        <w:t>страна</w:t>
      </w:r>
      <w:r w:rsidRPr="00C04A08">
        <w:rPr>
          <w:lang w:val="en-US"/>
        </w:rPr>
        <w:t>;</w:t>
      </w:r>
      <w:r w:rsidRPr="00C04A08">
        <w:t xml:space="preserve"> </w:t>
      </w:r>
    </w:p>
    <w:p w:rsidR="0004236F" w:rsidRDefault="00FC3C55" w:rsidP="0004236F">
      <w:pPr>
        <w:numPr>
          <w:ilvl w:val="0"/>
          <w:numId w:val="6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</w:pPr>
      <w:r w:rsidRPr="00C04A08">
        <w:t xml:space="preserve">название компании (вуза) и занимаемая должность; </w:t>
      </w:r>
    </w:p>
    <w:p w:rsidR="00FC3C55" w:rsidRDefault="00FC3C55" w:rsidP="0004236F">
      <w:pPr>
        <w:numPr>
          <w:ilvl w:val="0"/>
          <w:numId w:val="6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</w:pPr>
      <w:r w:rsidRPr="00C04A08">
        <w:t>контактный телефон и адрес электронной почты.</w:t>
      </w:r>
    </w:p>
    <w:p w:rsidR="00FC3C55" w:rsidRDefault="00FC3C55" w:rsidP="0004236F">
      <w:pPr>
        <w:spacing w:before="100" w:beforeAutospacing="1" w:after="240"/>
        <w:ind w:left="360"/>
        <w:jc w:val="both"/>
      </w:pPr>
    </w:p>
    <w:p w:rsidR="00C04A08" w:rsidRPr="0007011C" w:rsidRDefault="0004236F" w:rsidP="0007011C">
      <w:pPr>
        <w:numPr>
          <w:ilvl w:val="0"/>
          <w:numId w:val="11"/>
        </w:numPr>
        <w:outlineLvl w:val="0"/>
        <w:rPr>
          <w:b/>
          <w:bCs/>
        </w:rPr>
      </w:pPr>
      <w:r>
        <w:t xml:space="preserve">Все зарегистрированные участники должны  </w:t>
      </w:r>
      <w:r w:rsidR="00C04A08" w:rsidRPr="00C04A08">
        <w:t xml:space="preserve"> прислать </w:t>
      </w:r>
      <w:r w:rsidRPr="00C04A08">
        <w:t xml:space="preserve">авторское исследование по заявленным темам </w:t>
      </w:r>
      <w:r>
        <w:t xml:space="preserve">в </w:t>
      </w:r>
      <w:r w:rsidRPr="00951E76">
        <w:rPr>
          <w:b/>
          <w:bCs/>
        </w:rPr>
        <w:t xml:space="preserve">срок с </w:t>
      </w:r>
      <w:r w:rsidR="0007011C">
        <w:rPr>
          <w:b/>
          <w:bCs/>
        </w:rPr>
        <w:t>15</w:t>
      </w:r>
      <w:r w:rsidR="0007011C" w:rsidRPr="00951E76">
        <w:rPr>
          <w:b/>
          <w:bCs/>
        </w:rPr>
        <w:t xml:space="preserve"> </w:t>
      </w:r>
      <w:r w:rsidR="0007011C">
        <w:rPr>
          <w:b/>
          <w:bCs/>
        </w:rPr>
        <w:t>февраля</w:t>
      </w:r>
      <w:r w:rsidR="0007011C" w:rsidRPr="00951E76">
        <w:rPr>
          <w:b/>
          <w:bCs/>
        </w:rPr>
        <w:t xml:space="preserve"> </w:t>
      </w:r>
      <w:r w:rsidRPr="00951E76">
        <w:rPr>
          <w:b/>
          <w:bCs/>
        </w:rPr>
        <w:t>до 15  октября  2012г.</w:t>
      </w:r>
      <w:r w:rsidRPr="007D2D62">
        <w:rPr>
          <w:b/>
          <w:bCs/>
        </w:rPr>
        <w:t xml:space="preserve"> </w:t>
      </w:r>
      <w:r w:rsidR="00C04A08" w:rsidRPr="00C04A08">
        <w:t>на адрес электронной почты:</w:t>
      </w:r>
      <w:r w:rsidR="00AE7193">
        <w:t xml:space="preserve"> </w:t>
      </w:r>
      <w:r w:rsidR="00FC3C55">
        <w:rPr>
          <w:b/>
          <w:lang w:val="en-US"/>
        </w:rPr>
        <w:t>leader</w:t>
      </w:r>
      <w:r w:rsidR="00C04A08" w:rsidRPr="00C04A08">
        <w:rPr>
          <w:b/>
        </w:rPr>
        <w:t>@</w:t>
      </w:r>
      <w:proofErr w:type="spellStart"/>
      <w:r w:rsidR="00C04A08" w:rsidRPr="00C04A08">
        <w:rPr>
          <w:b/>
        </w:rPr>
        <w:t>mmcfo.ru</w:t>
      </w:r>
      <w:proofErr w:type="spellEnd"/>
      <w:r w:rsidR="00C04A08" w:rsidRPr="00C04A08">
        <w:rPr>
          <w:b/>
        </w:rPr>
        <w:t>.</w:t>
      </w:r>
      <w:r w:rsidR="00C04A08" w:rsidRPr="00C04A08">
        <w:t xml:space="preserve"> Правила Конкурса допускают возможность рассмотрения двух и более исследований от одного автора</w:t>
      </w:r>
      <w:r w:rsidR="00FC3C55" w:rsidRPr="00FC3C55">
        <w:t xml:space="preserve"> </w:t>
      </w:r>
      <w:r w:rsidR="00C04A08" w:rsidRPr="00C04A08">
        <w:t>как по одной, так и по нескольким темам Конкурса.</w:t>
      </w:r>
    </w:p>
    <w:p w:rsidR="00C04A08" w:rsidRPr="00C04A08" w:rsidRDefault="00C04A08" w:rsidP="00C04A08">
      <w:pPr>
        <w:numPr>
          <w:ilvl w:val="0"/>
          <w:numId w:val="3"/>
        </w:numPr>
        <w:spacing w:before="100" w:beforeAutospacing="1" w:after="240"/>
        <w:jc w:val="both"/>
      </w:pPr>
      <w:r w:rsidRPr="00C04A08">
        <w:t xml:space="preserve">К авторскому исследованию необходимо приложить фотографию автора (членов авторского коллектива) для дальнейшей публикации работы </w:t>
      </w:r>
      <w:r w:rsidR="00FC3C55">
        <w:t>в сборнике лучших исследований в случае победы.</w:t>
      </w:r>
    </w:p>
    <w:p w:rsidR="00C04A08" w:rsidRPr="00C04A08" w:rsidRDefault="00C04A08" w:rsidP="00C04A08">
      <w:pPr>
        <w:numPr>
          <w:ilvl w:val="0"/>
          <w:numId w:val="3"/>
        </w:numPr>
        <w:spacing w:before="100" w:beforeAutospacing="1" w:after="240"/>
        <w:jc w:val="both"/>
      </w:pPr>
      <w:r w:rsidRPr="00C04A08">
        <w:t>К рассмотрению принимаются как индивидуальные авторские исследования, так и работы, представленные авторскими коллективами. В последнем случае величина гранта в случае победы распределяется пропорционально между членами авторского коллектива.</w:t>
      </w:r>
    </w:p>
    <w:p w:rsidR="00521862" w:rsidRDefault="00C04A08" w:rsidP="00521862">
      <w:pPr>
        <w:numPr>
          <w:ilvl w:val="0"/>
          <w:numId w:val="3"/>
        </w:numPr>
        <w:spacing w:before="100" w:beforeAutospacing="1" w:after="240"/>
        <w:jc w:val="both"/>
      </w:pPr>
      <w:r w:rsidRPr="00C04A08">
        <w:t>Принимаются самостоятельные, нигде ранее не публиковавшиеся авторские работы, подготовленные для данного Конкурса индивидуально.</w:t>
      </w:r>
    </w:p>
    <w:p w:rsidR="00521862" w:rsidRPr="00521862" w:rsidRDefault="00521862" w:rsidP="00521862">
      <w:pPr>
        <w:numPr>
          <w:ilvl w:val="0"/>
          <w:numId w:val="3"/>
        </w:numPr>
        <w:spacing w:before="100" w:beforeAutospacing="1" w:after="240"/>
        <w:jc w:val="both"/>
      </w:pPr>
      <w:r w:rsidRPr="00521862">
        <w:t>Работа должна быть построена по общепринятой для научных трудов структуре: титульный лист, оглавление, введение, основная часть, заключение, библиографический список, приложения.</w:t>
      </w:r>
    </w:p>
    <w:p w:rsidR="00521862" w:rsidRPr="00521862" w:rsidRDefault="00521862" w:rsidP="00521862">
      <w:pPr>
        <w:ind w:firstLine="708"/>
        <w:jc w:val="both"/>
        <w:rPr>
          <w:u w:val="single"/>
        </w:rPr>
      </w:pPr>
      <w:r w:rsidRPr="00521862">
        <w:rPr>
          <w:u w:val="single"/>
        </w:rPr>
        <w:t>1.Титульный лист.</w:t>
      </w:r>
    </w:p>
    <w:p w:rsidR="00521862" w:rsidRPr="00521862" w:rsidRDefault="00521862" w:rsidP="00521862">
      <w:pPr>
        <w:ind w:firstLine="708"/>
        <w:jc w:val="both"/>
      </w:pPr>
      <w:r w:rsidRPr="00521862">
        <w:t xml:space="preserve">1.1. На титульном листе работы указать </w:t>
      </w:r>
      <w:r w:rsidRPr="00521862">
        <w:rPr>
          <w:b/>
        </w:rPr>
        <w:t>только:</w:t>
      </w:r>
      <w:r w:rsidRPr="00521862">
        <w:t xml:space="preserve"> </w:t>
      </w:r>
    </w:p>
    <w:p w:rsidR="00521862" w:rsidRPr="00521862" w:rsidRDefault="00521862" w:rsidP="005218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62">
        <w:rPr>
          <w:rFonts w:ascii="Times New Roman" w:hAnsi="Times New Roman"/>
          <w:sz w:val="24"/>
          <w:szCs w:val="24"/>
        </w:rPr>
        <w:t>тему авторского исследования;</w:t>
      </w:r>
    </w:p>
    <w:p w:rsidR="00521862" w:rsidRPr="00521862" w:rsidRDefault="00521862" w:rsidP="005218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62">
        <w:rPr>
          <w:rFonts w:ascii="Times New Roman" w:hAnsi="Times New Roman"/>
          <w:sz w:val="24"/>
          <w:szCs w:val="24"/>
        </w:rPr>
        <w:t>Ф.И.О. автора;</w:t>
      </w:r>
    </w:p>
    <w:p w:rsidR="00521862" w:rsidRPr="00521862" w:rsidRDefault="00521862" w:rsidP="005218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62">
        <w:rPr>
          <w:rFonts w:ascii="Times New Roman" w:hAnsi="Times New Roman"/>
          <w:sz w:val="24"/>
          <w:szCs w:val="24"/>
        </w:rPr>
        <w:t>наименование вуза, компании;</w:t>
      </w:r>
    </w:p>
    <w:p w:rsidR="00A83BD2" w:rsidRPr="00A83BD2" w:rsidRDefault="00521862" w:rsidP="00A83B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BD2">
        <w:rPr>
          <w:rFonts w:ascii="Times New Roman" w:hAnsi="Times New Roman"/>
          <w:sz w:val="24"/>
          <w:szCs w:val="24"/>
        </w:rPr>
        <w:t>д</w:t>
      </w:r>
      <w:r w:rsidR="00AE7193" w:rsidRPr="00A83BD2">
        <w:rPr>
          <w:rFonts w:ascii="Times New Roman" w:hAnsi="Times New Roman"/>
          <w:sz w:val="24"/>
          <w:szCs w:val="24"/>
        </w:rPr>
        <w:t>анные о научном руководителе (ФИО</w:t>
      </w:r>
      <w:r w:rsidRPr="00A83BD2">
        <w:rPr>
          <w:rFonts w:ascii="Times New Roman" w:hAnsi="Times New Roman"/>
          <w:sz w:val="24"/>
          <w:szCs w:val="24"/>
        </w:rPr>
        <w:t>, степень, звание)</w:t>
      </w:r>
      <w:r w:rsidR="00A83BD2" w:rsidRPr="00A83BD2">
        <w:rPr>
          <w:rFonts w:ascii="Times New Roman" w:hAnsi="Times New Roman"/>
          <w:sz w:val="24"/>
          <w:szCs w:val="24"/>
        </w:rPr>
        <w:t>, в случае если такой имеется;</w:t>
      </w:r>
    </w:p>
    <w:p w:rsidR="00A83BD2" w:rsidRPr="00A83BD2" w:rsidRDefault="00A83BD2" w:rsidP="00A83B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BD2">
        <w:rPr>
          <w:rFonts w:ascii="Times New Roman" w:hAnsi="Times New Roman"/>
          <w:sz w:val="24"/>
          <w:szCs w:val="24"/>
        </w:rPr>
        <w:t xml:space="preserve">контактная информация. </w:t>
      </w:r>
    </w:p>
    <w:p w:rsidR="00521862" w:rsidRPr="00521862" w:rsidRDefault="00521862" w:rsidP="0052186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521862" w:rsidRPr="00521862" w:rsidRDefault="00521862" w:rsidP="00521862">
      <w:pPr>
        <w:ind w:firstLine="708"/>
        <w:jc w:val="both"/>
      </w:pPr>
      <w:r w:rsidRPr="00521862">
        <w:t>1.2. В оглавлении – название глав и пунктов работы с указанием номера страницы.</w:t>
      </w:r>
    </w:p>
    <w:p w:rsidR="00521862" w:rsidRPr="00521862" w:rsidRDefault="00521862" w:rsidP="00521862">
      <w:pPr>
        <w:ind w:firstLine="708"/>
        <w:jc w:val="both"/>
      </w:pPr>
      <w:r w:rsidRPr="00521862">
        <w:t>1.3. Во введении кратко обосновать актуальность выбранной темы, цель и содержание поставленных задач, формируется объект и указывается метод (или методы) исследования.</w:t>
      </w:r>
    </w:p>
    <w:p w:rsidR="00521862" w:rsidRPr="00521862" w:rsidRDefault="00521862" w:rsidP="00521862">
      <w:pPr>
        <w:ind w:firstLine="708"/>
        <w:jc w:val="both"/>
      </w:pPr>
      <w:r w:rsidRPr="00521862">
        <w:t>1.4. Основная часть должна соответствовать теме работы и полностью ее раскрывать, включать полученные результаты с указанием элементов научной новизны.</w:t>
      </w:r>
    </w:p>
    <w:p w:rsidR="00521862" w:rsidRPr="00521862" w:rsidRDefault="00521862" w:rsidP="00521862">
      <w:pPr>
        <w:ind w:firstLine="708"/>
        <w:jc w:val="both"/>
      </w:pPr>
      <w:r w:rsidRPr="00521862">
        <w:t>1.5. Заключение содержит основные выводы, к которым пришел автор в процессе проведенной им работы, практические  рекомендации, возможные прогнозы. В конце работы приводится список использованной литературы.</w:t>
      </w:r>
    </w:p>
    <w:p w:rsidR="00521862" w:rsidRDefault="00521862" w:rsidP="00521862">
      <w:pPr>
        <w:ind w:firstLine="708"/>
        <w:jc w:val="both"/>
      </w:pPr>
      <w:r w:rsidRPr="00521862">
        <w:t>1.6. В приложении помещаются вспомогательные или дополнительные материалы (т</w:t>
      </w:r>
      <w:r>
        <w:t>аблицы, графики, рисунки и т.д.)</w:t>
      </w:r>
    </w:p>
    <w:p w:rsidR="00521862" w:rsidRDefault="00521862" w:rsidP="00521862">
      <w:pPr>
        <w:ind w:firstLine="708"/>
        <w:jc w:val="both"/>
      </w:pPr>
    </w:p>
    <w:p w:rsidR="00521862" w:rsidRPr="00521862" w:rsidRDefault="00521862" w:rsidP="00521862">
      <w:pPr>
        <w:ind w:firstLine="708"/>
        <w:jc w:val="both"/>
      </w:pPr>
    </w:p>
    <w:p w:rsidR="00521862" w:rsidRPr="00521862" w:rsidRDefault="00AE7193" w:rsidP="00521862">
      <w:pPr>
        <w:numPr>
          <w:ilvl w:val="0"/>
          <w:numId w:val="9"/>
        </w:numPr>
        <w:jc w:val="both"/>
      </w:pPr>
      <w:r>
        <w:t>Работа</w:t>
      </w:r>
      <w:r w:rsidR="00521862" w:rsidRPr="00521862">
        <w:t xml:space="preserve"> должна быть оформлена следующим образом:</w:t>
      </w:r>
    </w:p>
    <w:p w:rsidR="00521862" w:rsidRDefault="00521862" w:rsidP="00521862">
      <w:pPr>
        <w:numPr>
          <w:ilvl w:val="1"/>
          <w:numId w:val="9"/>
        </w:numPr>
        <w:jc w:val="both"/>
      </w:pPr>
      <w:r>
        <w:t>Заглавие.</w:t>
      </w:r>
    </w:p>
    <w:p w:rsidR="00521862" w:rsidRDefault="00521862" w:rsidP="00521862">
      <w:pPr>
        <w:numPr>
          <w:ilvl w:val="1"/>
          <w:numId w:val="9"/>
        </w:numPr>
        <w:jc w:val="both"/>
      </w:pPr>
      <w:r w:rsidRPr="00521862">
        <w:t>Сведения об авторе: фамили</w:t>
      </w:r>
      <w:r>
        <w:t xml:space="preserve">я, инициалы, место </w:t>
      </w:r>
      <w:r w:rsidR="00AE7193">
        <w:t>учебы, работы</w:t>
      </w:r>
      <w:r>
        <w:t>.</w:t>
      </w:r>
    </w:p>
    <w:p w:rsidR="00521862" w:rsidRDefault="00521862" w:rsidP="00521862">
      <w:pPr>
        <w:numPr>
          <w:ilvl w:val="1"/>
          <w:numId w:val="9"/>
        </w:numPr>
        <w:jc w:val="both"/>
      </w:pPr>
      <w:r w:rsidRPr="00521862">
        <w:t>Аннота</w:t>
      </w:r>
      <w:r w:rsidR="00AE7193">
        <w:t>ция</w:t>
      </w:r>
      <w:r>
        <w:t>.</w:t>
      </w:r>
    </w:p>
    <w:p w:rsidR="00521862" w:rsidRDefault="00521862" w:rsidP="00521862">
      <w:pPr>
        <w:numPr>
          <w:ilvl w:val="1"/>
          <w:numId w:val="9"/>
        </w:numPr>
        <w:jc w:val="both"/>
      </w:pPr>
      <w:r>
        <w:t>Ключевые слова.</w:t>
      </w:r>
    </w:p>
    <w:p w:rsidR="00521862" w:rsidRDefault="00521862" w:rsidP="00521862">
      <w:pPr>
        <w:numPr>
          <w:ilvl w:val="1"/>
          <w:numId w:val="9"/>
        </w:numPr>
        <w:jc w:val="both"/>
      </w:pPr>
      <w:r>
        <w:t>Текст.</w:t>
      </w:r>
    </w:p>
    <w:p w:rsidR="00521862" w:rsidRDefault="00521862" w:rsidP="00521862">
      <w:pPr>
        <w:numPr>
          <w:ilvl w:val="1"/>
          <w:numId w:val="9"/>
        </w:numPr>
        <w:jc w:val="both"/>
      </w:pPr>
      <w:r>
        <w:t>Библиографический список.</w:t>
      </w:r>
    </w:p>
    <w:p w:rsidR="00521862" w:rsidRPr="00C04A08" w:rsidRDefault="00521862" w:rsidP="00521862">
      <w:pPr>
        <w:numPr>
          <w:ilvl w:val="0"/>
          <w:numId w:val="3"/>
        </w:numPr>
        <w:spacing w:before="100" w:beforeAutospacing="1" w:after="240"/>
        <w:jc w:val="both"/>
      </w:pPr>
      <w:r w:rsidRPr="00C04A08">
        <w:t>При написании авторского исследования обязательны ссылки на источники информации, используемой в работе. Использование отдельных частей статей, докладов, исследований третьих лиц без соответствующих ссылок и указаний влечет дисквалификацию участника/авторского коллектива. Также не принимаются работы, составленные по принципу компиляции.  Все исследования проходят обязательную проверку на плагиат.</w:t>
      </w:r>
    </w:p>
    <w:p w:rsidR="00951E76" w:rsidRPr="00A83BD2" w:rsidRDefault="00C04A08" w:rsidP="00951E76">
      <w:pPr>
        <w:numPr>
          <w:ilvl w:val="0"/>
          <w:numId w:val="9"/>
        </w:numPr>
        <w:spacing w:before="100" w:beforeAutospacing="1" w:after="240"/>
        <w:jc w:val="both"/>
      </w:pPr>
      <w:r w:rsidRPr="00A83BD2">
        <w:t xml:space="preserve">Объем исследования должен составлять </w:t>
      </w:r>
      <w:r w:rsidRPr="00A83BD2">
        <w:rPr>
          <w:b/>
        </w:rPr>
        <w:t>не менее 10</w:t>
      </w:r>
      <w:r w:rsidRPr="00A83BD2">
        <w:t>, но</w:t>
      </w:r>
      <w:r w:rsidR="00521862" w:rsidRPr="00A83BD2">
        <w:rPr>
          <w:b/>
        </w:rPr>
        <w:t xml:space="preserve"> не более 4</w:t>
      </w:r>
      <w:r w:rsidRPr="00A83BD2">
        <w:rPr>
          <w:b/>
        </w:rPr>
        <w:t>0 страниц</w:t>
      </w:r>
      <w:r w:rsidRPr="00A83BD2">
        <w:t xml:space="preserve"> формата А4 </w:t>
      </w:r>
      <w:r w:rsidR="00521862" w:rsidRPr="00A83BD2">
        <w:t>,</w:t>
      </w:r>
      <w:r w:rsidR="00AE7193" w:rsidRPr="00A83BD2">
        <w:t xml:space="preserve"> </w:t>
      </w:r>
      <w:r w:rsidR="00521862" w:rsidRPr="00A83BD2">
        <w:t xml:space="preserve">включая графики, таблицы и рисунки. (шрифт </w:t>
      </w:r>
      <w:proofErr w:type="spellStart"/>
      <w:r w:rsidR="00521862" w:rsidRPr="00A83BD2">
        <w:t>Times</w:t>
      </w:r>
      <w:proofErr w:type="spellEnd"/>
      <w:r w:rsidR="00521862" w:rsidRPr="00A83BD2">
        <w:t xml:space="preserve"> </w:t>
      </w:r>
      <w:proofErr w:type="spellStart"/>
      <w:r w:rsidR="00521862" w:rsidRPr="00A83BD2">
        <w:t>New</w:t>
      </w:r>
      <w:proofErr w:type="spellEnd"/>
      <w:r w:rsidR="00521862" w:rsidRPr="00A83BD2">
        <w:t xml:space="preserve"> </w:t>
      </w:r>
      <w:proofErr w:type="spellStart"/>
      <w:r w:rsidR="00521862" w:rsidRPr="00A83BD2">
        <w:t>Roman</w:t>
      </w:r>
      <w:proofErr w:type="spellEnd"/>
      <w:r w:rsidR="00521862" w:rsidRPr="00A83BD2">
        <w:t xml:space="preserve">, 12 кеглем, полуторный интервал, поля: слева от текста – </w:t>
      </w:r>
      <w:smartTag w:uri="urn:schemas-microsoft-com:office:smarttags" w:element="metricconverter">
        <w:smartTagPr>
          <w:attr w:name="ProductID" w:val="30 мм"/>
        </w:smartTagPr>
        <w:r w:rsidR="00521862" w:rsidRPr="00A83BD2">
          <w:t>30 мм</w:t>
        </w:r>
      </w:smartTag>
      <w:r w:rsidR="00521862" w:rsidRPr="00A83BD2">
        <w:t xml:space="preserve">, справа – 15мм, сверху и снизу – </w:t>
      </w:r>
      <w:smartTag w:uri="urn:schemas-microsoft-com:office:smarttags" w:element="metricconverter">
        <w:smartTagPr>
          <w:attr w:name="ProductID" w:val="20 мм"/>
        </w:smartTagPr>
        <w:r w:rsidR="00521862" w:rsidRPr="00A83BD2">
          <w:t>20 мм</w:t>
        </w:r>
      </w:smartTag>
      <w:r w:rsidR="00521862" w:rsidRPr="00A83BD2">
        <w:t>).</w:t>
      </w:r>
    </w:p>
    <w:p w:rsidR="00951E76" w:rsidRDefault="00C04A08" w:rsidP="00951E76">
      <w:pPr>
        <w:numPr>
          <w:ilvl w:val="0"/>
          <w:numId w:val="3"/>
        </w:numPr>
        <w:spacing w:before="100" w:beforeAutospacing="1" w:after="100" w:afterAutospacing="1"/>
        <w:ind w:left="714" w:hanging="357"/>
        <w:jc w:val="both"/>
      </w:pPr>
      <w:r w:rsidRPr="00C04A08">
        <w:t>Работы, не соответствующие условиям Конкурса, не рассматриваются и автоматически дисквалифицируются.</w:t>
      </w:r>
    </w:p>
    <w:p w:rsidR="00951E76" w:rsidRDefault="00951E76" w:rsidP="00951E76">
      <w:pPr>
        <w:spacing w:before="100" w:beforeAutospacing="1" w:after="100" w:afterAutospacing="1"/>
        <w:ind w:left="357"/>
        <w:jc w:val="both"/>
      </w:pPr>
    </w:p>
    <w:p w:rsidR="00C04A08" w:rsidRPr="00C04A08" w:rsidRDefault="00C04A08" w:rsidP="00521862">
      <w:pPr>
        <w:numPr>
          <w:ilvl w:val="0"/>
          <w:numId w:val="3"/>
        </w:numPr>
        <w:spacing w:before="100" w:beforeAutospacing="1" w:after="100" w:afterAutospacing="1"/>
        <w:ind w:left="714" w:hanging="357"/>
        <w:jc w:val="both"/>
      </w:pPr>
      <w:r w:rsidRPr="00C04A08">
        <w:t>В период проведения Конкурса формируется экспертный совет из числа представителей организаторов и партнеров Конкурса, в задачи которого входит оценка поступивших работ и определение победителя в каждой из следующих номинаций:</w:t>
      </w:r>
    </w:p>
    <w:p w:rsidR="00C04A08" w:rsidRDefault="007E0EFB" w:rsidP="00C04A08">
      <w:pPr>
        <w:spacing w:before="100" w:beforeAutospacing="1" w:after="240" w:afterAutospacing="1"/>
        <w:ind w:left="720"/>
        <w:jc w:val="both"/>
        <w:rPr>
          <w:b/>
          <w:i/>
        </w:rPr>
      </w:pPr>
      <w:r>
        <w:t>Лучшая работа по теме: «</w:t>
      </w:r>
      <w:r w:rsidR="007D2D62" w:rsidRPr="007D2D62">
        <w:rPr>
          <w:b/>
          <w:i/>
        </w:rPr>
        <w:t xml:space="preserve">Внедрение эффективных механизмов </w:t>
      </w:r>
      <w:proofErr w:type="spellStart"/>
      <w:r w:rsidR="007D2D62" w:rsidRPr="007D2D62">
        <w:rPr>
          <w:b/>
          <w:i/>
        </w:rPr>
        <w:t>частно-государственного</w:t>
      </w:r>
      <w:proofErr w:type="spellEnd"/>
      <w:r w:rsidR="007D2D62" w:rsidRPr="007D2D62">
        <w:rPr>
          <w:b/>
          <w:i/>
        </w:rPr>
        <w:t xml:space="preserve"> партнерства</w:t>
      </w:r>
      <w:r w:rsidR="00AE7193">
        <w:rPr>
          <w:b/>
          <w:i/>
        </w:rPr>
        <w:t>»</w:t>
      </w:r>
    </w:p>
    <w:p w:rsidR="00AE7193" w:rsidRPr="00AE7193" w:rsidRDefault="00AE7193" w:rsidP="00AE7193">
      <w:pPr>
        <w:spacing w:before="100" w:beforeAutospacing="1" w:after="240" w:afterAutospacing="1"/>
        <w:ind w:left="720"/>
        <w:jc w:val="both"/>
        <w:rPr>
          <w:b/>
          <w:i/>
        </w:rPr>
      </w:pPr>
      <w:r>
        <w:rPr>
          <w:b/>
          <w:i/>
        </w:rPr>
        <w:t>ПРИЗОВОЙ ФОНД:</w:t>
      </w:r>
    </w:p>
    <w:p w:rsidR="00C04A08" w:rsidRPr="00C04A08" w:rsidRDefault="007E0EFB" w:rsidP="00C04A08">
      <w:pPr>
        <w:ind w:left="720"/>
        <w:jc w:val="both"/>
      </w:pPr>
      <w:r>
        <w:t xml:space="preserve">Победитель  — 100 </w:t>
      </w:r>
      <w:r w:rsidR="00C04A08" w:rsidRPr="00C04A08">
        <w:t>000 рублей;</w:t>
      </w:r>
    </w:p>
    <w:p w:rsidR="00C04A08" w:rsidRPr="00C04A08" w:rsidRDefault="007E0EFB" w:rsidP="00C04A08">
      <w:pPr>
        <w:ind w:left="720"/>
        <w:jc w:val="both"/>
      </w:pPr>
      <w:r>
        <w:t xml:space="preserve">Лауреат  — </w:t>
      </w:r>
      <w:r w:rsidR="00C04A08" w:rsidRPr="00C04A08">
        <w:t>5</w:t>
      </w:r>
      <w:r>
        <w:t xml:space="preserve">0 </w:t>
      </w:r>
      <w:r w:rsidR="00C04A08" w:rsidRPr="00C04A08">
        <w:t>000 рублей;</w:t>
      </w:r>
    </w:p>
    <w:p w:rsidR="00AE7193" w:rsidRDefault="007E0EFB" w:rsidP="007D2D62">
      <w:pPr>
        <w:keepNext/>
        <w:spacing w:before="200" w:line="276" w:lineRule="auto"/>
        <w:outlineLvl w:val="1"/>
      </w:pPr>
      <w:r>
        <w:t xml:space="preserve">           </w:t>
      </w:r>
    </w:p>
    <w:p w:rsidR="007D2D62" w:rsidRPr="00081189" w:rsidRDefault="00C04A08" w:rsidP="00AE7193">
      <w:pPr>
        <w:keepNext/>
        <w:spacing w:before="200" w:line="276" w:lineRule="auto"/>
        <w:ind w:left="54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C04A08">
        <w:t xml:space="preserve">Лучшая работа по теме: </w:t>
      </w:r>
      <w:r w:rsidR="007D2D62" w:rsidRPr="00AE7193">
        <w:rPr>
          <w:b/>
          <w:i/>
        </w:rPr>
        <w:t>«</w:t>
      </w:r>
      <w:r w:rsidR="00AE7193" w:rsidRPr="00AE7193">
        <w:rPr>
          <w:rFonts w:ascii="Cambria" w:hAnsi="Cambria"/>
          <w:b/>
          <w:bCs/>
          <w:i/>
        </w:rPr>
        <w:t>Деловая репутация У</w:t>
      </w:r>
      <w:r w:rsidR="007D2D62" w:rsidRPr="00AE7193">
        <w:rPr>
          <w:rFonts w:ascii="Cambria" w:hAnsi="Cambria"/>
          <w:b/>
          <w:bCs/>
          <w:i/>
        </w:rPr>
        <w:t>правляющей компании»</w:t>
      </w:r>
    </w:p>
    <w:p w:rsidR="00AE7193" w:rsidRPr="00AE7193" w:rsidRDefault="00AE7193" w:rsidP="00AE7193">
      <w:pPr>
        <w:spacing w:before="100" w:beforeAutospacing="1" w:after="240" w:afterAutospacing="1"/>
        <w:ind w:left="720"/>
        <w:jc w:val="both"/>
        <w:rPr>
          <w:b/>
          <w:i/>
        </w:rPr>
      </w:pPr>
      <w:r>
        <w:rPr>
          <w:b/>
          <w:i/>
        </w:rPr>
        <w:t>ПРИЗОВОЙ ФОНД:</w:t>
      </w:r>
    </w:p>
    <w:p w:rsidR="007E0EFB" w:rsidRPr="00C04A08" w:rsidRDefault="007E0EFB" w:rsidP="007E0EFB">
      <w:pPr>
        <w:ind w:left="720"/>
        <w:jc w:val="both"/>
      </w:pPr>
      <w:r>
        <w:t xml:space="preserve">Победитель  — 100 </w:t>
      </w:r>
      <w:r w:rsidRPr="00C04A08">
        <w:t>000 рублей;</w:t>
      </w:r>
    </w:p>
    <w:p w:rsidR="007E0EFB" w:rsidRPr="00C04A08" w:rsidRDefault="007E0EFB" w:rsidP="007E0EFB">
      <w:pPr>
        <w:ind w:left="720"/>
        <w:jc w:val="both"/>
      </w:pPr>
      <w:r>
        <w:t xml:space="preserve">Лауреат </w:t>
      </w:r>
      <w:r w:rsidRPr="00C04A08">
        <w:t xml:space="preserve"> —5</w:t>
      </w:r>
      <w:r>
        <w:t>0 </w:t>
      </w:r>
      <w:r w:rsidRPr="00C04A08">
        <w:t>000 рублей;</w:t>
      </w:r>
    </w:p>
    <w:p w:rsidR="007E0EFB" w:rsidRDefault="007E0EFB" w:rsidP="00C04A08">
      <w:pPr>
        <w:ind w:left="720"/>
      </w:pPr>
    </w:p>
    <w:p w:rsidR="00AE7193" w:rsidRDefault="00AE7193" w:rsidP="00C04A08">
      <w:pPr>
        <w:ind w:left="720"/>
      </w:pPr>
    </w:p>
    <w:p w:rsidR="007E0EFB" w:rsidRDefault="007E0EFB" w:rsidP="00C04A08">
      <w:pPr>
        <w:ind w:left="720"/>
      </w:pPr>
      <w:r>
        <w:t xml:space="preserve">Лучшая работа по теме: </w:t>
      </w:r>
      <w:r w:rsidRPr="00AE7193">
        <w:rPr>
          <w:b/>
          <w:i/>
        </w:rPr>
        <w:t>«</w:t>
      </w:r>
      <w:r w:rsidRPr="00AE7193">
        <w:rPr>
          <w:rFonts w:ascii="Cambria" w:hAnsi="Cambria"/>
          <w:b/>
          <w:bCs/>
          <w:i/>
        </w:rPr>
        <w:t>Инвестирование пенсионных накоплений управляющими компаниями»</w:t>
      </w:r>
    </w:p>
    <w:p w:rsidR="007E0EFB" w:rsidRDefault="007E0EFB" w:rsidP="00C04A08">
      <w:pPr>
        <w:ind w:left="720"/>
      </w:pPr>
    </w:p>
    <w:p w:rsidR="00AE7193" w:rsidRPr="00AE7193" w:rsidRDefault="00AE7193" w:rsidP="00AE7193">
      <w:pPr>
        <w:spacing w:before="100" w:beforeAutospacing="1" w:after="240" w:afterAutospacing="1"/>
        <w:ind w:left="720"/>
        <w:jc w:val="both"/>
        <w:rPr>
          <w:b/>
          <w:i/>
        </w:rPr>
      </w:pPr>
      <w:r>
        <w:rPr>
          <w:b/>
          <w:i/>
        </w:rPr>
        <w:t>ПРИЗОВОЙ ФОНД:</w:t>
      </w:r>
    </w:p>
    <w:p w:rsidR="007E0EFB" w:rsidRPr="00C04A08" w:rsidRDefault="007E0EFB" w:rsidP="007E0EFB">
      <w:pPr>
        <w:ind w:left="720"/>
        <w:jc w:val="both"/>
      </w:pPr>
      <w:r>
        <w:t xml:space="preserve">Победитель  — 100 </w:t>
      </w:r>
      <w:r w:rsidRPr="00C04A08">
        <w:t>000 рублей;</w:t>
      </w:r>
    </w:p>
    <w:p w:rsidR="007E0EFB" w:rsidRDefault="007E0EFB" w:rsidP="007E0EFB">
      <w:pPr>
        <w:ind w:left="720"/>
        <w:jc w:val="both"/>
      </w:pPr>
      <w:r>
        <w:t xml:space="preserve">Лауреат </w:t>
      </w:r>
      <w:r w:rsidRPr="00C04A08">
        <w:t xml:space="preserve"> — 5</w:t>
      </w:r>
      <w:r>
        <w:t>0 </w:t>
      </w:r>
      <w:r w:rsidRPr="00C04A08">
        <w:t>000  рублей;</w:t>
      </w:r>
    </w:p>
    <w:p w:rsidR="007E0EFB" w:rsidRDefault="007E0EFB" w:rsidP="007E0EFB">
      <w:pPr>
        <w:ind w:left="720"/>
        <w:jc w:val="both"/>
      </w:pPr>
    </w:p>
    <w:p w:rsidR="007E0EFB" w:rsidRPr="00C04A08" w:rsidRDefault="00521862" w:rsidP="007E0EFB">
      <w:pPr>
        <w:ind w:left="720"/>
        <w:jc w:val="both"/>
      </w:pPr>
      <w:r>
        <w:t>И призовой фонд в размере 50 000 рублей от экспертной комиссии</w:t>
      </w:r>
      <w:r w:rsidR="003153C0">
        <w:t xml:space="preserve"> получит  автор работы</w:t>
      </w:r>
      <w:r>
        <w:t xml:space="preserve">  за </w:t>
      </w:r>
      <w:proofErr w:type="spellStart"/>
      <w:r>
        <w:t>креативный</w:t>
      </w:r>
      <w:proofErr w:type="spellEnd"/>
      <w:r>
        <w:t xml:space="preserve"> подход в решение поставленных задач.</w:t>
      </w:r>
    </w:p>
    <w:p w:rsidR="007E0EFB" w:rsidRDefault="007E0EFB" w:rsidP="00C04A08">
      <w:pPr>
        <w:ind w:left="720"/>
      </w:pPr>
    </w:p>
    <w:p w:rsidR="007E0EFB" w:rsidRPr="00C04A08" w:rsidRDefault="007E0EFB" w:rsidP="00C04A08">
      <w:pPr>
        <w:ind w:left="720"/>
      </w:pPr>
    </w:p>
    <w:p w:rsidR="00C04A08" w:rsidRPr="00C04A08" w:rsidRDefault="00C04A08" w:rsidP="00C04A08">
      <w:pPr>
        <w:ind w:left="720"/>
        <w:jc w:val="both"/>
      </w:pPr>
      <w:r w:rsidRPr="00C04A08">
        <w:rPr>
          <w:b/>
          <w:bCs/>
        </w:rPr>
        <w:t>* величина гранта указана без учета налогов, подлежащих уплате победителями Конкурса.</w:t>
      </w:r>
    </w:p>
    <w:p w:rsidR="00C04A08" w:rsidRPr="00C04A08" w:rsidRDefault="00C04A08" w:rsidP="00C04A08">
      <w:pPr>
        <w:numPr>
          <w:ilvl w:val="0"/>
          <w:numId w:val="4"/>
        </w:numPr>
        <w:spacing w:before="100" w:beforeAutospacing="1" w:after="240"/>
        <w:jc w:val="both"/>
      </w:pPr>
      <w:r w:rsidRPr="00C04A08">
        <w:t>Решение экспертного совета является окончательным, апелляции по итогам Конкурса не принимаются.</w:t>
      </w:r>
    </w:p>
    <w:p w:rsidR="00C04A08" w:rsidRPr="00C04A08" w:rsidRDefault="00C04A08" w:rsidP="00C04A08">
      <w:pPr>
        <w:numPr>
          <w:ilvl w:val="0"/>
          <w:numId w:val="4"/>
        </w:numPr>
        <w:spacing w:before="100" w:beforeAutospacing="1" w:after="240"/>
        <w:jc w:val="both"/>
      </w:pPr>
      <w:r w:rsidRPr="00C04A08">
        <w:t>Конкурсные работы не рецензируются и не возвращаются.</w:t>
      </w:r>
    </w:p>
    <w:p w:rsidR="00C04A08" w:rsidRPr="00C04A08" w:rsidRDefault="00C04A08" w:rsidP="00C04A08">
      <w:pPr>
        <w:numPr>
          <w:ilvl w:val="0"/>
          <w:numId w:val="4"/>
        </w:numPr>
        <w:spacing w:before="100" w:beforeAutospacing="1" w:after="240"/>
        <w:jc w:val="both"/>
      </w:pPr>
      <w:r w:rsidRPr="00C04A08">
        <w:t xml:space="preserve">Претензии участников, связанные с организационными моментами принимаются только в письменном виде. </w:t>
      </w:r>
    </w:p>
    <w:p w:rsidR="00C04A08" w:rsidRPr="00C04A08" w:rsidRDefault="00C04A08" w:rsidP="00C04A08">
      <w:pPr>
        <w:numPr>
          <w:ilvl w:val="0"/>
          <w:numId w:val="4"/>
        </w:numPr>
        <w:spacing w:before="100" w:beforeAutospacing="1" w:after="240"/>
        <w:jc w:val="both"/>
      </w:pPr>
      <w:r w:rsidRPr="00C04A08">
        <w:t xml:space="preserve">Претензии, связанные с итоговыми результатами Конкурса, работой экспертного совета, организаторов и партнеров Конкурса к рассмотрению не принимаются. </w:t>
      </w:r>
    </w:p>
    <w:p w:rsidR="00C04A08" w:rsidRPr="00C04A08" w:rsidRDefault="00C04A08" w:rsidP="00C04A08">
      <w:pPr>
        <w:numPr>
          <w:ilvl w:val="0"/>
          <w:numId w:val="4"/>
        </w:numPr>
        <w:spacing w:before="100" w:beforeAutospacing="1" w:after="240"/>
        <w:jc w:val="both"/>
      </w:pPr>
      <w:r w:rsidRPr="00C04A08">
        <w:t xml:space="preserve"> Регистрация в Конкурсе и направление авторской работы по указанному выше адресу электронной почты означает согласие автора с условиями Конкурса.</w:t>
      </w:r>
    </w:p>
    <w:p w:rsidR="00C04A08" w:rsidRPr="00951E76" w:rsidRDefault="00C04A08" w:rsidP="00C04A08">
      <w:pPr>
        <w:numPr>
          <w:ilvl w:val="0"/>
          <w:numId w:val="4"/>
        </w:numPr>
        <w:spacing w:before="100" w:beforeAutospacing="1" w:after="240"/>
        <w:jc w:val="both"/>
      </w:pPr>
      <w:r w:rsidRPr="00C04A08">
        <w:t xml:space="preserve">Организаторы оставляют за собой право пересмотреть структуру перераспределения призового фонда Конкурса и определить дополнительные </w:t>
      </w:r>
      <w:r w:rsidRPr="00951E76">
        <w:t>номинации.</w:t>
      </w:r>
    </w:p>
    <w:p w:rsidR="00C04A08" w:rsidRPr="00951E76" w:rsidRDefault="00C04A08" w:rsidP="00C04A08">
      <w:pPr>
        <w:jc w:val="both"/>
        <w:rPr>
          <w:bCs/>
        </w:rPr>
      </w:pPr>
    </w:p>
    <w:p w:rsidR="00CD021F" w:rsidRPr="00C04A08" w:rsidRDefault="00CD021F">
      <w:pPr>
        <w:rPr>
          <w:lang w:val="en-US"/>
        </w:rPr>
      </w:pPr>
    </w:p>
    <w:sectPr w:rsidR="00CD021F" w:rsidRPr="00C0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70A"/>
    <w:multiLevelType w:val="multilevel"/>
    <w:tmpl w:val="043E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61F53"/>
    <w:multiLevelType w:val="hybridMultilevel"/>
    <w:tmpl w:val="7F1E36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6630F16"/>
    <w:multiLevelType w:val="multilevel"/>
    <w:tmpl w:val="FC5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11093"/>
    <w:multiLevelType w:val="multilevel"/>
    <w:tmpl w:val="70ACE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F0B48"/>
    <w:multiLevelType w:val="hybridMultilevel"/>
    <w:tmpl w:val="DD62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24B37"/>
    <w:multiLevelType w:val="hybridMultilevel"/>
    <w:tmpl w:val="63205B42"/>
    <w:lvl w:ilvl="0" w:tplc="EEDC2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A4F05"/>
    <w:multiLevelType w:val="multilevel"/>
    <w:tmpl w:val="5936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C2ABE"/>
    <w:multiLevelType w:val="multilevel"/>
    <w:tmpl w:val="F336F3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04E37"/>
    <w:multiLevelType w:val="hybridMultilevel"/>
    <w:tmpl w:val="E5B86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ED2158"/>
    <w:multiLevelType w:val="hybridMultilevel"/>
    <w:tmpl w:val="BFCA1E78"/>
    <w:lvl w:ilvl="0" w:tplc="F1ACDED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C36711A"/>
    <w:multiLevelType w:val="hybridMultilevel"/>
    <w:tmpl w:val="BBF2DBB4"/>
    <w:lvl w:ilvl="0" w:tplc="F07A4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08"/>
    <w:rsid w:val="0004236F"/>
    <w:rsid w:val="00047B5F"/>
    <w:rsid w:val="0007011C"/>
    <w:rsid w:val="00081189"/>
    <w:rsid w:val="002646C2"/>
    <w:rsid w:val="003153C0"/>
    <w:rsid w:val="00321757"/>
    <w:rsid w:val="004E7426"/>
    <w:rsid w:val="004F17F1"/>
    <w:rsid w:val="00521862"/>
    <w:rsid w:val="005328BF"/>
    <w:rsid w:val="00554EDA"/>
    <w:rsid w:val="005A0171"/>
    <w:rsid w:val="005F3135"/>
    <w:rsid w:val="00612FB0"/>
    <w:rsid w:val="007D2D62"/>
    <w:rsid w:val="007E0EFB"/>
    <w:rsid w:val="00810ABE"/>
    <w:rsid w:val="00870103"/>
    <w:rsid w:val="00951E76"/>
    <w:rsid w:val="00A83BD2"/>
    <w:rsid w:val="00AD7A34"/>
    <w:rsid w:val="00AE7193"/>
    <w:rsid w:val="00C04A08"/>
    <w:rsid w:val="00C132C4"/>
    <w:rsid w:val="00CD021F"/>
    <w:rsid w:val="00D267D3"/>
    <w:rsid w:val="00D35480"/>
    <w:rsid w:val="00F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11C"/>
    <w:rPr>
      <w:sz w:val="24"/>
      <w:szCs w:val="24"/>
    </w:rPr>
  </w:style>
  <w:style w:type="paragraph" w:styleId="2">
    <w:name w:val="heading 2"/>
    <w:basedOn w:val="a"/>
    <w:link w:val="20"/>
    <w:qFormat/>
    <w:rsid w:val="00081189"/>
    <w:pPr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04A08"/>
    <w:rPr>
      <w:color w:val="000080"/>
      <w:u w:val="single"/>
    </w:rPr>
  </w:style>
  <w:style w:type="paragraph" w:styleId="a4">
    <w:name w:val="Title"/>
    <w:basedOn w:val="a"/>
    <w:qFormat/>
    <w:rsid w:val="00C04A08"/>
    <w:pPr>
      <w:spacing w:line="360" w:lineRule="auto"/>
      <w:jc w:val="center"/>
    </w:pPr>
    <w:rPr>
      <w:b/>
      <w:bCs/>
    </w:rPr>
  </w:style>
  <w:style w:type="character" w:styleId="a5">
    <w:name w:val="Strong"/>
    <w:basedOn w:val="a0"/>
    <w:qFormat/>
    <w:rsid w:val="00C04A08"/>
    <w:rPr>
      <w:b/>
      <w:bCs/>
    </w:rPr>
  </w:style>
  <w:style w:type="character" w:customStyle="1" w:styleId="20">
    <w:name w:val="Заголовок 2 Знак"/>
    <w:basedOn w:val="a0"/>
    <w:link w:val="2"/>
    <w:rsid w:val="0008118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ListParagraph">
    <w:name w:val="List Paragraph"/>
    <w:basedOn w:val="a"/>
    <w:rsid w:val="005218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11C"/>
    <w:rPr>
      <w:sz w:val="24"/>
      <w:szCs w:val="24"/>
    </w:rPr>
  </w:style>
  <w:style w:type="paragraph" w:styleId="2">
    <w:name w:val="heading 2"/>
    <w:basedOn w:val="a"/>
    <w:link w:val="20"/>
    <w:qFormat/>
    <w:rsid w:val="00081189"/>
    <w:pPr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04A08"/>
    <w:rPr>
      <w:color w:val="000080"/>
      <w:u w:val="single"/>
    </w:rPr>
  </w:style>
  <w:style w:type="paragraph" w:styleId="a4">
    <w:name w:val="Title"/>
    <w:basedOn w:val="a"/>
    <w:qFormat/>
    <w:rsid w:val="00C04A08"/>
    <w:pPr>
      <w:spacing w:line="360" w:lineRule="auto"/>
      <w:jc w:val="center"/>
    </w:pPr>
    <w:rPr>
      <w:b/>
      <w:bCs/>
    </w:rPr>
  </w:style>
  <w:style w:type="character" w:styleId="a5">
    <w:name w:val="Strong"/>
    <w:basedOn w:val="a0"/>
    <w:qFormat/>
    <w:rsid w:val="00C04A08"/>
    <w:rPr>
      <w:b/>
      <w:bCs/>
    </w:rPr>
  </w:style>
  <w:style w:type="character" w:customStyle="1" w:styleId="20">
    <w:name w:val="Заголовок 2 Знак"/>
    <w:basedOn w:val="a0"/>
    <w:link w:val="2"/>
    <w:rsid w:val="0008118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ListParagraph">
    <w:name w:val="List Paragraph"/>
    <w:basedOn w:val="a"/>
    <w:rsid w:val="005218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2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er@mmcf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Управляющая компания «Лидер» и Молодежный центр изучения финансовых операций </vt:lpstr>
    </vt:vector>
  </TitlesOfParts>
  <Company>ALOR</Company>
  <LinksUpToDate>false</LinksUpToDate>
  <CharactersWithSpaces>7679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mailto:leader@mmcfo.ru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Управляющая компания «Лидер» и Молодежный центр изучения финансовых операций</dc:title>
  <dc:creator>Виктория</dc:creator>
  <cp:lastModifiedBy>Admin</cp:lastModifiedBy>
  <cp:revision>2</cp:revision>
  <cp:lastPrinted>2012-01-16T08:03:00Z</cp:lastPrinted>
  <dcterms:created xsi:type="dcterms:W3CDTF">2013-09-17T10:02:00Z</dcterms:created>
  <dcterms:modified xsi:type="dcterms:W3CDTF">2013-09-17T10:02:00Z</dcterms:modified>
</cp:coreProperties>
</file>